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426"/>
        <w:jc w:val="center"/>
        <w:rPr>
          <w:rFonts w:ascii="Times New Roman" w:hAnsi="Times New Roman" w:eastAsia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Информационное письмо по транспортному происшествию,</w:t>
      </w:r>
      <w:r>
        <w:rPr>
          <w:rFonts w:ascii="Times New Roman" w:hAnsi="Times New Roman" w:eastAsia="Times New Roman" w:cs="Times New Roman"/>
          <w:b/>
          <w:bCs/>
          <w:sz w:val="28"/>
        </w:rPr>
        <w:br/>
      </w:r>
      <w:r>
        <w:rPr>
          <w:rFonts w:ascii="Times New Roman" w:hAnsi="Times New Roman" w:eastAsia="Times New Roman" w:cs="Times New Roman"/>
          <w:b/>
          <w:bCs/>
          <w:sz w:val="28"/>
        </w:rPr>
        <w:t xml:space="preserve">допущенному 25.03.2026 на железнодорожной станции Федоровка Мелитополь - Херсонского филиала ФГУП «Железные дороги Новороссии».</w:t>
      </w:r>
      <w:r>
        <w:rPr>
          <w:rFonts w:ascii="Times New Roman" w:hAnsi="Times New Roman" w:eastAsia="Times New Roman" w:cs="Times New Roman"/>
          <w:b/>
          <w:bCs/>
          <w:sz w:val="28"/>
        </w:rPr>
      </w:r>
      <w:r>
        <w:rPr>
          <w:rFonts w:ascii="Times New Roman" w:hAnsi="Times New Roman" w:eastAsia="Times New Roman" w:cs="Times New Roman"/>
          <w:b/>
          <w:bCs/>
          <w:sz w:val="28"/>
        </w:rPr>
      </w:r>
    </w:p>
    <w:p>
      <w:pPr>
        <w:ind w:left="-426" w:firstLine="8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-426" w:firstLine="85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1. Обстоятельства произошедшего: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left="-426" w:firstLine="8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25.03.2026 года в 06 часов 33 минуты (</w:t>
      </w:r>
      <w:r>
        <w:rPr>
          <w:rFonts w:ascii="Times New Roman" w:hAnsi="Times New Roman" w:eastAsia="Times New Roman" w:cs="Times New Roman"/>
          <w:sz w:val="28"/>
        </w:rPr>
        <w:t xml:space="preserve">мск</w:t>
      </w:r>
      <w:r>
        <w:rPr>
          <w:rFonts w:ascii="Times New Roman" w:hAnsi="Times New Roman" w:eastAsia="Times New Roman" w:cs="Times New Roman"/>
          <w:sz w:val="28"/>
        </w:rPr>
        <w:t xml:space="preserve">) при следовании поезда № 3002 (состав 28 вагонов, груз – руда железная, вес 2294 тонн, вагонов с ОГ нет) </w:t>
      </w:r>
      <w:r>
        <w:rPr>
          <w:rFonts w:ascii="Times New Roman" w:hAnsi="Times New Roman" w:eastAsia="Times New Roman" w:cs="Times New Roman"/>
          <w:sz w:val="28"/>
        </w:rPr>
        <w:br/>
        <w:t xml:space="preserve">с секцией локомотива 2ТЭ116-009А (в голове поезда) приписки Мелитопольского локомотивного депо Мелитополь – </w:t>
      </w:r>
      <w:r>
        <w:rPr>
          <w:rFonts w:ascii="Times New Roman" w:hAnsi="Times New Roman" w:eastAsia="Times New Roman" w:cs="Times New Roman"/>
          <w:sz w:val="28"/>
        </w:rPr>
        <w:t xml:space="preserve">Херсонского филиала ФГУП «Железные дороги </w:t>
      </w:r>
      <w:r>
        <w:rPr>
          <w:rFonts w:ascii="Times New Roman" w:hAnsi="Times New Roman" w:eastAsia="Times New Roman" w:cs="Times New Roman"/>
          <w:sz w:val="28"/>
        </w:rPr>
        <w:t xml:space="preserve">Н</w:t>
      </w:r>
      <w:r>
        <w:rPr>
          <w:rFonts w:ascii="Times New Roman" w:hAnsi="Times New Roman" w:eastAsia="Times New Roman" w:cs="Times New Roman"/>
          <w:sz w:val="28"/>
        </w:rPr>
        <w:t xml:space="preserve">овороссии</w:t>
      </w:r>
      <w:r>
        <w:rPr>
          <w:rFonts w:ascii="Times New Roman" w:hAnsi="Times New Roman" w:eastAsia="Times New Roman" w:cs="Times New Roman"/>
          <w:sz w:val="28"/>
        </w:rPr>
        <w:t xml:space="preserve">» под управлением локомотивной бригады локомотивного депо Волноваха Донецкого филиала ФГУП «Железные дороги </w:t>
      </w:r>
      <w:r>
        <w:rPr>
          <w:rFonts w:ascii="Times New Roman" w:hAnsi="Times New Roman" w:eastAsia="Times New Roman" w:cs="Times New Roman"/>
          <w:sz w:val="28"/>
        </w:rPr>
        <w:t xml:space="preserve">Новороссии</w:t>
      </w:r>
      <w:r>
        <w:rPr>
          <w:rFonts w:ascii="Times New Roman" w:hAnsi="Times New Roman" w:eastAsia="Times New Roman" w:cs="Times New Roman"/>
          <w:sz w:val="28"/>
        </w:rPr>
        <w:t xml:space="preserve">» </w:t>
      </w:r>
      <w:r>
        <w:rPr>
          <w:rFonts w:ascii="Times New Roman" w:hAnsi="Times New Roman" w:eastAsia="Times New Roman" w:cs="Times New Roman"/>
          <w:sz w:val="28"/>
        </w:rPr>
        <w:br/>
      </w:r>
      <w:r>
        <w:rPr>
          <w:rFonts w:ascii="Times New Roman" w:hAnsi="Times New Roman" w:eastAsia="Times New Roman" w:cs="Times New Roman"/>
          <w:sz w:val="28"/>
        </w:rPr>
        <w:t xml:space="preserve">и секцией локомотива 2ТЭ116-1622Б (в хвосте поезда) приписки локомотивного депо Волноваха Донецкого филиала ФГУП «Железные доро</w:t>
      </w:r>
      <w:r>
        <w:rPr>
          <w:rFonts w:ascii="Times New Roman" w:hAnsi="Times New Roman" w:eastAsia="Times New Roman" w:cs="Times New Roman"/>
          <w:sz w:val="28"/>
        </w:rPr>
        <w:t xml:space="preserve">ги Новороссии» </w:t>
        <w:br/>
        <w:t xml:space="preserve">под управлением локомотивной бригады локомотивного депо Волноваха Донецкого филиала ФГУП «Железные дороги Новороссии», при скорости 50 км/ч допущено столкновение на пути № </w:t>
      </w:r>
      <w:r>
        <w:rPr>
          <w:rFonts w:ascii="Times New Roman" w:hAnsi="Times New Roman" w:eastAsia="Times New Roman" w:cs="Times New Roman"/>
          <w:sz w:val="28"/>
        </w:rPr>
        <w:t xml:space="preserve">7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н</w:t>
      </w:r>
      <w:r>
        <w:rPr>
          <w:rFonts w:ascii="Times New Roman" w:hAnsi="Times New Roman" w:eastAsia="Times New Roman" w:cs="Times New Roman"/>
          <w:sz w:val="28"/>
        </w:rPr>
        <w:t xml:space="preserve">ечетного парка железнодорожной станции Федоровка с группой из 49</w:t>
      </w:r>
      <w:r>
        <w:rPr>
          <w:rFonts w:ascii="Times New Roman" w:hAnsi="Times New Roman" w:eastAsia="Times New Roman" w:cs="Times New Roman"/>
          <w:sz w:val="28"/>
        </w:rPr>
        <w:t xml:space="preserve"> груженых вагонов, с последующим сходом с рельс: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426" w:firstLine="8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 в составе поезда № 3002: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426" w:firstLine="8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вагона № 19428614 всеми колесными парами, секции локомотива </w:t>
        <w:br/>
        <w:t xml:space="preserve">2ТЭ116-009А – первой, второй, третьей колесными парами, вагона </w:t>
        <w:br/>
        <w:t xml:space="preserve">№ 44934362 – второй, третьей, четвертой колесными парам</w:t>
      </w:r>
      <w:r>
        <w:rPr>
          <w:rFonts w:ascii="Times New Roman" w:hAnsi="Times New Roman" w:eastAsia="Times New Roman" w:cs="Times New Roman"/>
          <w:sz w:val="28"/>
        </w:rPr>
        <w:t xml:space="preserve">и, вагона </w:t>
        <w:br/>
        <w:t xml:space="preserve">№ 44938363 – всеми колесными парами, вагона № 52481520 – всеми колесными парами.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426" w:firstLine="8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 в группе из 49 груженных вагонов: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-426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вагона № 56330129 – третьей и четвертой колесными парами.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426" w:firstLine="852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2. Последствия:</w:t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ind w:left="-425" w:firstLine="851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результате столкновения погибших и</w:t>
      </w:r>
      <w:r>
        <w:rPr>
          <w:rFonts w:ascii="Times New Roman" w:hAnsi="Times New Roman" w:eastAsia="Times New Roman" w:cs="Times New Roman"/>
          <w:sz w:val="28"/>
        </w:rPr>
        <w:t xml:space="preserve"> пострадавших нет, условия жизнедеятельности людей не нарушены, вред окружающей природной среде </w:t>
      </w:r>
      <w:r>
        <w:rPr>
          <w:rFonts w:ascii="Times New Roman" w:hAnsi="Times New Roman" w:eastAsia="Times New Roman" w:cs="Times New Roman"/>
          <w:sz w:val="28"/>
        </w:rPr>
        <w:br/>
      </w:r>
      <w:r>
        <w:rPr>
          <w:rFonts w:ascii="Times New Roman" w:hAnsi="Times New Roman" w:eastAsia="Times New Roman" w:cs="Times New Roman"/>
          <w:sz w:val="28"/>
        </w:rPr>
        <w:t xml:space="preserve">и экологии не причинен.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-425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Повреждено: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851" w:hanging="283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 секция тепловоза 2ТЭ116-009А до степени исключения;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425" w:right="0" w:firstLine="143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- 4 вагона (№№ 19428614, 44938363, 52481520, 56330129) до степени искл</w:t>
      </w:r>
      <w:r>
        <w:rPr>
          <w:rFonts w:ascii="Times New Roman" w:hAnsi="Times New Roman" w:eastAsia="Times New Roman" w:cs="Times New Roman"/>
          <w:sz w:val="28"/>
        </w:rPr>
        <w:t xml:space="preserve">ючения;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851" w:hanging="283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- 2 вагона (№№ 44934362, 61766770) в объеме капитального ремонта;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851" w:hanging="283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 вагон № 65511172 в объеме деповского ремонта;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851" w:hanging="283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- 8 метров железнодорожного пути.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-426" w:firstLine="85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Задержан грузовой поезд № 3002 на 04 часа 41 минуту.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-426" w:firstLine="8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-426" w:firstLine="85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3. Обязательные требования, несоблюдение которы</w:t>
      </w:r>
      <w:r>
        <w:rPr>
          <w:rFonts w:ascii="Times New Roman" w:hAnsi="Times New Roman" w:eastAsia="Times New Roman" w:cs="Times New Roman"/>
          <w:b/>
          <w:bCs/>
          <w:sz w:val="28"/>
        </w:rPr>
        <w:t xml:space="preserve">х привело </w:t>
        <w:br/>
        <w:t xml:space="preserve">к возникновению нарушения безопасности движения: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left="-426" w:firstLine="8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Дежурным по железнодорожной станции Федоровка </w:t>
        <w:br/>
        <w:t xml:space="preserve">Мелитополь – </w:t>
      </w:r>
      <w:r>
        <w:rPr>
          <w:rFonts w:ascii="Times New Roman" w:hAnsi="Times New Roman" w:eastAsia="Times New Roman" w:cs="Times New Roman"/>
          <w:sz w:val="28"/>
        </w:rPr>
        <w:t xml:space="preserve">Херсонского филиала ФГУП «ЖДИ» нарушены обязательные требования: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426" w:firstLine="8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 пункта 46 Приложения № 2 к Правилам технической эксплуатации железных д</w:t>
      </w:r>
      <w:r>
        <w:rPr>
          <w:rFonts w:ascii="Times New Roman" w:hAnsi="Times New Roman" w:eastAsia="Times New Roman" w:cs="Times New Roman"/>
          <w:sz w:val="28"/>
        </w:rPr>
        <w:t xml:space="preserve">орог Российской Федерации, утвержденным приказом Минтранса России от 23.06.2022 № 250 (далее – ПТЭ), в части не убеждения в правильности установки и замыкания стрелок в маршруте приема поезда № 3002 с пути </w:t>
      </w:r>
      <w:r>
        <w:rPr>
          <w:rFonts w:ascii="Times New Roman" w:hAnsi="Times New Roman" w:eastAsia="Times New Roman" w:cs="Times New Roman"/>
          <w:sz w:val="28"/>
        </w:rPr>
        <w:br/>
      </w:r>
      <w:r>
        <w:rPr>
          <w:rFonts w:ascii="Times New Roman" w:hAnsi="Times New Roman" w:eastAsia="Times New Roman" w:cs="Times New Roman"/>
          <w:sz w:val="28"/>
        </w:rPr>
        <w:t xml:space="preserve">№ 2</w:t>
      </w:r>
      <w:r>
        <w:rPr>
          <w:rFonts w:ascii="Times New Roman" w:hAnsi="Times New Roman" w:eastAsia="Times New Roman" w:cs="Times New Roman"/>
          <w:sz w:val="28"/>
        </w:rPr>
        <w:t xml:space="preserve"> перегона Федоровка - Обильная на путь № 14 </w:t>
      </w:r>
      <w:r>
        <w:rPr>
          <w:rFonts w:ascii="Times New Roman" w:hAnsi="Times New Roman" w:eastAsia="Times New Roman" w:cs="Times New Roman"/>
          <w:sz w:val="28"/>
        </w:rPr>
        <w:t xml:space="preserve">Каховского парка и далее </w:t>
      </w:r>
      <w:r>
        <w:rPr>
          <w:rFonts w:ascii="Times New Roman" w:hAnsi="Times New Roman" w:eastAsia="Times New Roman" w:cs="Times New Roman"/>
          <w:sz w:val="28"/>
        </w:rPr>
        <w:br/>
        <w:t xml:space="preserve">на путь № </w:t>
      </w:r>
      <w:r>
        <w:rPr>
          <w:rFonts w:ascii="Times New Roman" w:hAnsi="Times New Roman" w:eastAsia="Times New Roman" w:cs="Times New Roman"/>
          <w:sz w:val="28"/>
        </w:rPr>
        <w:t xml:space="preserve">7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н</w:t>
      </w:r>
      <w:r>
        <w:rPr>
          <w:rFonts w:ascii="Times New Roman" w:hAnsi="Times New Roman" w:eastAsia="Times New Roman" w:cs="Times New Roman"/>
          <w:sz w:val="28"/>
        </w:rPr>
        <w:t xml:space="preserve">ечетного парка железнодорожной станции Федоровка, при погасшем показании входного светофора Ч и маршрутного светофора ЧМ14, </w:t>
      </w:r>
      <w:r>
        <w:rPr>
          <w:rFonts w:ascii="Times New Roman" w:hAnsi="Times New Roman" w:eastAsia="Times New Roman" w:cs="Times New Roman"/>
          <w:sz w:val="28"/>
        </w:rPr>
        <w:br/>
        <w:t xml:space="preserve">а также не осуществления доклада диспетчеру поездному о выполнении вышеуказанных операций;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426" w:firstLine="8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 подпункта 3 пункта 60 к Приложению № 2 к ПТЭ, </w:t>
      </w:r>
      <w:r>
        <w:rPr>
          <w:rFonts w:ascii="Times New Roman" w:hAnsi="Times New Roman" w:eastAsia="Times New Roman" w:cs="Times New Roman"/>
          <w:sz w:val="28"/>
        </w:rPr>
        <w:br/>
        <w:t xml:space="preserve">в части непринятия мер для обеспечения безопасности движения при наличии отклонений от нормальной работы систем управления движением поездов;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426" w:firstLine="8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 пункта 4 Приложения № 14 к Приложению № 2 к ПТЭ, в части осущ</w:t>
      </w:r>
      <w:r>
        <w:rPr>
          <w:rFonts w:ascii="Times New Roman" w:hAnsi="Times New Roman" w:eastAsia="Times New Roman" w:cs="Times New Roman"/>
          <w:sz w:val="28"/>
        </w:rPr>
        <w:t xml:space="preserve">ествления в условиях нарушения работоспособного состояния устройств железнодорожной автоматики и телемеханики приема и отправления поездов, </w:t>
      </w:r>
      <w:r>
        <w:rPr>
          <w:rFonts w:ascii="Times New Roman" w:hAnsi="Times New Roman" w:eastAsia="Times New Roman" w:cs="Times New Roman"/>
          <w:sz w:val="28"/>
        </w:rPr>
        <w:br/>
      </w:r>
      <w:r>
        <w:rPr>
          <w:rFonts w:ascii="Times New Roman" w:hAnsi="Times New Roman" w:eastAsia="Times New Roman" w:cs="Times New Roman"/>
          <w:sz w:val="28"/>
        </w:rPr>
        <w:t xml:space="preserve">без проверок свободности железнодорожного пути и стрелок и приготовлением маршрутов с нарушением требований пунктов </w:t>
      </w:r>
      <w:r>
        <w:rPr>
          <w:rFonts w:ascii="Times New Roman" w:hAnsi="Times New Roman" w:eastAsia="Times New Roman" w:cs="Times New Roman"/>
          <w:sz w:val="28"/>
        </w:rPr>
        <w:t xml:space="preserve">2.5.2.5, 2.5.2.6 </w:t>
        <w:br/>
      </w:r>
      <w:r>
        <w:rPr>
          <w:rFonts w:ascii="Times New Roman" w:hAnsi="Times New Roman" w:eastAsia="Times New Roman" w:cs="Times New Roman"/>
          <w:sz w:val="28"/>
        </w:rPr>
        <w:t xml:space="preserve">технико-</w:t>
      </w:r>
      <w:r>
        <w:rPr>
          <w:rFonts w:ascii="Times New Roman" w:hAnsi="Times New Roman" w:eastAsia="Times New Roman" w:cs="Times New Roman"/>
          <w:sz w:val="28"/>
        </w:rPr>
        <w:t xml:space="preserve">распорядительного акта железнодорожной станции Федоровка Мелитополь – </w:t>
      </w:r>
      <w:r>
        <w:rPr>
          <w:rFonts w:ascii="Times New Roman" w:hAnsi="Times New Roman" w:eastAsia="Times New Roman" w:cs="Times New Roman"/>
          <w:sz w:val="28"/>
        </w:rPr>
        <w:t xml:space="preserve">Херсонского филиала ФГУП «ЖДН»;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426" w:firstLine="8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 пункта 8 Приложения № 14 к Приложению № 2 к ПТЭ, пункта 2.5.2.5. технико-распорядительного акта железнодорожной станции Федо</w:t>
      </w:r>
      <w:r>
        <w:rPr>
          <w:rFonts w:ascii="Times New Roman" w:hAnsi="Times New Roman" w:eastAsia="Times New Roman" w:cs="Times New Roman"/>
          <w:sz w:val="28"/>
        </w:rPr>
        <w:t xml:space="preserve">ровка Мелитополь – Херсонского филиала ФГУП «ЖДН», в части не проведения проверки правильности установки в маршруте спаренных стрелок № 108/110 Нечетного парка железнодорожной станции Федоровка, входящих в маршрут приема поезда № 3002.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426" w:firstLine="85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Составителем поездов ж</w:t>
      </w:r>
      <w:r>
        <w:rPr>
          <w:rFonts w:ascii="Times New Roman" w:hAnsi="Times New Roman" w:eastAsia="Times New Roman" w:cs="Times New Roman"/>
          <w:sz w:val="28"/>
        </w:rPr>
        <w:t xml:space="preserve">елезнодорожной станции Федоровка </w:t>
        <w:br/>
        <w:t xml:space="preserve">Мелитополь – </w:t>
      </w:r>
      <w:r>
        <w:rPr>
          <w:rFonts w:ascii="Times New Roman" w:hAnsi="Times New Roman" w:eastAsia="Times New Roman" w:cs="Times New Roman"/>
          <w:sz w:val="28"/>
        </w:rPr>
        <w:t xml:space="preserve">Херсонского филиала ФГУП «ЖДН» нарушены требования пункта </w:t>
      </w:r>
      <w:r>
        <w:rPr>
          <w:rFonts w:ascii="Times New Roman" w:hAnsi="Times New Roman" w:eastAsia="Times New Roman" w:cs="Times New Roman"/>
          <w:sz w:val="28"/>
        </w:rPr>
        <w:br/>
      </w:r>
      <w:r>
        <w:rPr>
          <w:rFonts w:ascii="Times New Roman" w:hAnsi="Times New Roman" w:eastAsia="Times New Roman" w:cs="Times New Roman"/>
          <w:sz w:val="28"/>
        </w:rPr>
        <w:t xml:space="preserve">8 Приложения № 14 к Приложению № 2 к ПТЭ, пункта 2.5.2.5 </w:t>
        <w:br/>
      </w:r>
      <w:r>
        <w:rPr>
          <w:rFonts w:ascii="Times New Roman" w:hAnsi="Times New Roman" w:eastAsia="Times New Roman" w:cs="Times New Roman"/>
          <w:sz w:val="28"/>
        </w:rPr>
        <w:t xml:space="preserve">технико-</w:t>
      </w:r>
      <w:r>
        <w:rPr>
          <w:rFonts w:ascii="Times New Roman" w:hAnsi="Times New Roman" w:eastAsia="Times New Roman" w:cs="Times New Roman"/>
          <w:sz w:val="28"/>
        </w:rPr>
        <w:t xml:space="preserve">распорядительного акта железнодорожной станции Федоровка Мелитополь – </w:t>
      </w:r>
      <w:r>
        <w:rPr>
          <w:rFonts w:ascii="Times New Roman" w:hAnsi="Times New Roman" w:eastAsia="Times New Roman" w:cs="Times New Roman"/>
          <w:sz w:val="28"/>
        </w:rPr>
        <w:t xml:space="preserve">Херсонского филиал</w:t>
      </w:r>
      <w:r>
        <w:rPr>
          <w:rFonts w:ascii="Times New Roman" w:hAnsi="Times New Roman" w:eastAsia="Times New Roman" w:cs="Times New Roman"/>
          <w:sz w:val="28"/>
        </w:rPr>
        <w:t xml:space="preserve">а ФГУП «ЖДН», в части не проведения полной проверки правильности приготовления маршрута приема поезду № 3002     с пути </w:t>
      </w:r>
      <w:r>
        <w:rPr>
          <w:rFonts w:ascii="Times New Roman" w:hAnsi="Times New Roman" w:eastAsia="Times New Roman" w:cs="Times New Roman"/>
          <w:sz w:val="28"/>
        </w:rPr>
        <w:t xml:space="preserve">№ </w:t>
      </w:r>
      <w:r>
        <w:rPr>
          <w:rFonts w:ascii="Times New Roman" w:hAnsi="Times New Roman" w:eastAsia="Times New Roman" w:cs="Times New Roman"/>
          <w:sz w:val="28"/>
        </w:rPr>
        <w:t xml:space="preserve">14</w:t>
      </w:r>
      <w:r>
        <w:rPr>
          <w:rFonts w:ascii="Times New Roman" w:hAnsi="Times New Roman" w:eastAsia="Times New Roman" w:cs="Times New Roman"/>
          <w:sz w:val="28"/>
        </w:rPr>
        <w:t xml:space="preserve"> Каховского парка на путь № </w:t>
      </w:r>
      <w:r>
        <w:rPr>
          <w:rFonts w:ascii="Times New Roman" w:hAnsi="Times New Roman" w:eastAsia="Times New Roman" w:cs="Times New Roman"/>
          <w:sz w:val="28"/>
        </w:rPr>
        <w:t xml:space="preserve">7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н</w:t>
      </w:r>
      <w:r>
        <w:rPr>
          <w:rFonts w:ascii="Times New Roman" w:hAnsi="Times New Roman" w:eastAsia="Times New Roman" w:cs="Times New Roman"/>
          <w:sz w:val="28"/>
        </w:rPr>
        <w:t xml:space="preserve">ечетного парка железнодорожной станции Федоровка, согласно указанию дежурного по железнодорожной станци</w:t>
      </w:r>
      <w:r>
        <w:rPr>
          <w:rFonts w:ascii="Times New Roman" w:hAnsi="Times New Roman" w:eastAsia="Times New Roman" w:cs="Times New Roman"/>
          <w:sz w:val="28"/>
        </w:rPr>
        <w:t xml:space="preserve">и </w:t>
        <w:br/>
        <w:t xml:space="preserve">и запирания всех стрелок, входящих </w:t>
      </w:r>
      <w:r>
        <w:rPr>
          <w:rFonts w:ascii="Times New Roman" w:hAnsi="Times New Roman" w:eastAsia="Times New Roman" w:cs="Times New Roman"/>
          <w:sz w:val="28"/>
        </w:rPr>
        <w:t xml:space="preserve">в маршрут, на закладки и навесные замки.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-426" w:firstLine="8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Диспетчером поездным Мелитополь – </w:t>
      </w:r>
      <w:r>
        <w:rPr>
          <w:rFonts w:ascii="Times New Roman" w:hAnsi="Times New Roman" w:eastAsia="Times New Roman" w:cs="Times New Roman"/>
          <w:sz w:val="28"/>
        </w:rPr>
        <w:t xml:space="preserve">Херсонского диспетчерского участка диспетчерского центра службы движения Мелитополь – Херсонского филиала ФГУП «ЖДН» нарушены требования: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426" w:firstLine="8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 пункта 29</w:t>
      </w:r>
      <w:r>
        <w:rPr>
          <w:rFonts w:ascii="Times New Roman" w:hAnsi="Times New Roman" w:eastAsia="Times New Roman" w:cs="Times New Roman"/>
          <w:sz w:val="28"/>
        </w:rPr>
        <w:t xml:space="preserve"> Приложения № 1 к Приложению № 2 к ПТЭ, в части </w:t>
      </w:r>
      <w:r>
        <w:rPr>
          <w:rFonts w:ascii="Times New Roman" w:hAnsi="Times New Roman" w:eastAsia="Times New Roman" w:cs="Times New Roman"/>
          <w:sz w:val="28"/>
        </w:rPr>
        <w:br/>
        <w:t xml:space="preserve">не прекращения действия автоматической блокировки и установления движения на участке Мелитополь – Федоровка по телефонным средствам связи;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-426" w:firstLine="852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- подпункта 4 пункта 1 Приложения № 19 к Приложению № 2 к ПТЭ, </w:t>
      </w:r>
      <w:r>
        <w:rPr>
          <w:rFonts w:ascii="Times New Roman" w:hAnsi="Times New Roman" w:eastAsia="Times New Roman" w:cs="Times New Roman"/>
          <w:sz w:val="28"/>
        </w:rPr>
        <w:br/>
        <w:t xml:space="preserve">в ч</w:t>
      </w:r>
      <w:r>
        <w:rPr>
          <w:rFonts w:ascii="Times New Roman" w:hAnsi="Times New Roman" w:eastAsia="Times New Roman" w:cs="Times New Roman"/>
          <w:sz w:val="28"/>
        </w:rPr>
        <w:t xml:space="preserve">асти не осуществления контроля за проследованием поезда № 3002 </w:t>
      </w:r>
      <w:r>
        <w:rPr>
          <w:rFonts w:ascii="Times New Roman" w:hAnsi="Times New Roman" w:eastAsia="Times New Roman" w:cs="Times New Roman"/>
          <w:sz w:val="28"/>
        </w:rPr>
        <w:br/>
      </w:r>
      <w:r>
        <w:rPr>
          <w:rFonts w:ascii="Times New Roman" w:hAnsi="Times New Roman" w:eastAsia="Times New Roman" w:cs="Times New Roman"/>
          <w:sz w:val="28"/>
        </w:rPr>
        <w:t xml:space="preserve">по железнодорожной станции Федоровка при нарушении нормальной работы устройств железнодорожной автоматики и телемеханики.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-426" w:firstLine="852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Локомотивной бригадой головного </w:t>
      </w:r>
      <w:r>
        <w:rPr>
          <w:rFonts w:ascii="Times New Roman" w:hAnsi="Times New Roman" w:eastAsia="Times New Roman" w:cs="Times New Roman"/>
          <w:sz w:val="28"/>
        </w:rPr>
        <w:t xml:space="preserve">локомотива 2ТЭ116-009А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 нарушены требования пу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нкта 55 Приложения № 9 к Приложению № 2 к ПТЭ</w:t>
        <w:br/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и подпункта 1 пункта 68  Приложения № 2 к ПТЭ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, в части превышения установленной скорости движения.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-426" w:firstLine="852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426" w:firstLine="852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4. Причина нарушения безопасности движения:</w:t>
      </w:r>
      <w:r>
        <w:rPr>
          <w:rFonts w:ascii="Times New Roman" w:hAnsi="Times New Roman" w:cs="Times New Roman"/>
          <w:b/>
          <w:bCs/>
          <w:sz w:val="28"/>
        </w:rPr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ind w:left="-426" w:firstLine="85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 результатам расследования комиссией Ространснадзора</w:t>
      </w:r>
      <w:r>
        <w:rPr>
          <w:rFonts w:ascii="Times New Roman" w:hAnsi="Times New Roman" w:eastAsia="Times New Roman" w:cs="Times New Roman"/>
          <w:sz w:val="28"/>
        </w:rPr>
        <w:t xml:space="preserve"> установлено, что причиной столкновения поезда № 3002 с группой из 49 груженных вагонов </w:t>
      </w:r>
      <w:r>
        <w:rPr>
          <w:rFonts w:ascii="Times New Roman" w:hAnsi="Times New Roman" w:eastAsia="Times New Roman" w:cs="Times New Roman"/>
          <w:sz w:val="28"/>
        </w:rPr>
        <w:br/>
        <w:t xml:space="preserve">на пути № </w:t>
      </w:r>
      <w:r>
        <w:rPr>
          <w:rFonts w:ascii="Times New Roman" w:hAnsi="Times New Roman" w:eastAsia="Times New Roman" w:cs="Times New Roman"/>
          <w:sz w:val="28"/>
        </w:rPr>
        <w:t xml:space="preserve">7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н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</w:rPr>
        <w:t xml:space="preserve">ечетного парка железнодорожной станции Федоровка </w:t>
        <w:br/>
      </w:r>
      <w:r>
        <w:rPr>
          <w:rFonts w:ascii="Times New Roman" w:hAnsi="Times New Roman" w:eastAsia="Times New Roman" w:cs="Times New Roman"/>
          <w:sz w:val="28"/>
        </w:rPr>
        <w:t xml:space="preserve">ФГУП «Железные дороги Новороссии»</w:t>
      </w:r>
      <w:r>
        <w:rPr>
          <w:rFonts w:ascii="Times New Roman" w:hAnsi="Times New Roman" w:eastAsia="Times New Roman" w:cs="Times New Roman"/>
          <w:sz w:val="28"/>
        </w:rPr>
        <w:t xml:space="preserve"> явился прием поезда по неправильно приготовленному маршруту, а именно – не перевод курбелем составителем поездов </w:t>
      </w:r>
      <w:r>
        <w:rPr>
          <w:rFonts w:ascii="Times New Roman" w:hAnsi="Times New Roman" w:eastAsia="Times New Roman" w:cs="Times New Roman"/>
          <w:sz w:val="28"/>
        </w:rPr>
        <w:t xml:space="preserve">спаренных стрелок № 108/110 </w:t>
      </w:r>
      <w:r>
        <w:rPr>
          <w:rFonts w:ascii="Times New Roman" w:hAnsi="Times New Roman" w:eastAsia="Times New Roman" w:cs="Times New Roman"/>
          <w:sz w:val="28"/>
        </w:rPr>
        <w:t xml:space="preserve">н</w:t>
      </w:r>
      <w:r>
        <w:rPr>
          <w:rFonts w:ascii="Times New Roman" w:hAnsi="Times New Roman" w:eastAsia="Times New Roman" w:cs="Times New Roman"/>
          <w:sz w:val="28"/>
        </w:rPr>
        <w:t xml:space="preserve">ечетного</w:t>
      </w:r>
      <w:r>
        <w:rPr>
          <w:rFonts w:ascii="Times New Roman" w:hAnsi="Times New Roman" w:eastAsia="Times New Roman" w:cs="Times New Roman"/>
          <w:sz w:val="28"/>
        </w:rPr>
        <w:t xml:space="preserve"> парка железнодорожной станции Федоровка в «плюсовое» положение, а также </w:t>
      </w:r>
      <w:r>
        <w:rPr>
          <w:rFonts w:ascii="Times New Roman" w:hAnsi="Times New Roman" w:eastAsia="Times New Roman" w:cs="Times New Roman"/>
          <w:sz w:val="28"/>
        </w:rPr>
        <w:t xml:space="preserve">не убеждение дежурной </w:t>
        <w:br/>
        <w:t xml:space="preserve">по железнодорожной станции в правильности установки и закрытия на закладки и навесные замки спаренных стрелок № 108/110 </w:t>
      </w:r>
      <w:r>
        <w:rPr>
          <w:rFonts w:ascii="Times New Roman" w:hAnsi="Times New Roman" w:eastAsia="Times New Roman" w:cs="Times New Roman"/>
          <w:sz w:val="28"/>
        </w:rPr>
        <w:t xml:space="preserve">по маршруту следования поезда № 3002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-426" w:firstLine="85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5. Классификация нарушения безопасности движения в соответствии с Положением о расследовании: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-426" w:firstLine="85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соответствии с пунктом 3 Положения о классификации, порядке расследования и учета транспортных происшествий и иных с</w:t>
      </w:r>
      <w:r>
        <w:rPr>
          <w:rFonts w:ascii="Times New Roman" w:hAnsi="Times New Roman" w:eastAsia="Times New Roman" w:cs="Times New Roman"/>
          <w:sz w:val="28"/>
        </w:rPr>
        <w:t xml:space="preserve">обытий, связанных        с нарушением правил безопасности движения и эксплуатации железнодорожного транспорта, утвержденного приказом Министерства транспорта РФ от 18.12.2014 № 344, данный случай нарушения безопасности движения классифициров</w:t>
      </w:r>
      <w:r>
        <w:rPr>
          <w:rFonts w:ascii="Times New Roman" w:hAnsi="Times New Roman" w:eastAsia="Times New Roman" w:cs="Times New Roman"/>
          <w:sz w:val="28"/>
        </w:rPr>
        <w:t xml:space="preserve">ан</w:t>
      </w:r>
      <w:r>
        <w:rPr>
          <w:rFonts w:ascii="Times New Roman" w:hAnsi="Times New Roman" w:eastAsia="Times New Roman" w:cs="Times New Roman"/>
          <w:sz w:val="28"/>
        </w:rPr>
        <w:t xml:space="preserve"> </w:t>
        <w:br/>
        <w:t xml:space="preserve">как крушен</w:t>
      </w:r>
      <w:r>
        <w:rPr>
          <w:rFonts w:ascii="Times New Roman" w:hAnsi="Times New Roman" w:eastAsia="Times New Roman" w:cs="Times New Roman"/>
          <w:sz w:val="28"/>
        </w:rPr>
        <w:t xml:space="preserve">ие.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6"/>
    <w:uiPriority w:val="10"/>
    <w:rPr>
      <w:sz w:val="48"/>
      <w:szCs w:val="48"/>
    </w:rPr>
  </w:style>
  <w:style w:type="character" w:styleId="664">
    <w:name w:val="Subtitle Char"/>
    <w:basedOn w:val="682"/>
    <w:link w:val="698"/>
    <w:uiPriority w:val="11"/>
    <w:rPr>
      <w:sz w:val="24"/>
      <w:szCs w:val="24"/>
    </w:rPr>
  </w:style>
  <w:style w:type="character" w:styleId="665">
    <w:name w:val="Quote Char"/>
    <w:link w:val="700"/>
    <w:uiPriority w:val="29"/>
    <w:rPr>
      <w:i/>
    </w:rPr>
  </w:style>
  <w:style w:type="character" w:styleId="666">
    <w:name w:val="Intense Quote Char"/>
    <w:link w:val="702"/>
    <w:uiPriority w:val="30"/>
    <w:rPr>
      <w:i/>
    </w:rPr>
  </w:style>
  <w:style w:type="character" w:styleId="667">
    <w:name w:val="Header Char"/>
    <w:basedOn w:val="682"/>
    <w:link w:val="704"/>
    <w:uiPriority w:val="99"/>
  </w:style>
  <w:style w:type="character" w:styleId="668">
    <w:name w:val="Footer Char"/>
    <w:basedOn w:val="682"/>
    <w:link w:val="706"/>
    <w:uiPriority w:val="99"/>
  </w:style>
  <w:style w:type="character" w:styleId="669">
    <w:name w:val="Caption Char"/>
    <w:basedOn w:val="682"/>
    <w:link w:val="708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7"/>
    <w:uiPriority w:val="99"/>
    <w:rPr>
      <w:sz w:val="18"/>
    </w:rPr>
  </w:style>
  <w:style w:type="character" w:styleId="671">
    <w:name w:val="Endnote Text Char"/>
    <w:link w:val="840"/>
    <w:uiPriority w:val="99"/>
    <w:rPr>
      <w:sz w:val="20"/>
    </w:rPr>
  </w:style>
  <w:style w:type="paragraph" w:styleId="672" w:default="1">
    <w:name w:val="Normal"/>
    <w:qFormat/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List Paragraph"/>
    <w:basedOn w:val="672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72"/>
    <w:next w:val="67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basedOn w:val="682"/>
    <w:link w:val="696"/>
    <w:uiPriority w:val="10"/>
    <w:rPr>
      <w:sz w:val="48"/>
      <w:szCs w:val="48"/>
    </w:rPr>
  </w:style>
  <w:style w:type="paragraph" w:styleId="698">
    <w:name w:val="Subtitle"/>
    <w:basedOn w:val="672"/>
    <w:next w:val="67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82"/>
    <w:link w:val="698"/>
    <w:uiPriority w:val="11"/>
    <w:rPr>
      <w:sz w:val="24"/>
      <w:szCs w:val="24"/>
    </w:rPr>
  </w:style>
  <w:style w:type="paragraph" w:styleId="700">
    <w:name w:val="Quote"/>
    <w:basedOn w:val="672"/>
    <w:next w:val="672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2"/>
    <w:next w:val="672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82"/>
    <w:link w:val="704"/>
    <w:uiPriority w:val="99"/>
  </w:style>
  <w:style w:type="paragraph" w:styleId="706">
    <w:name w:val="Footer"/>
    <w:basedOn w:val="67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Нижний колонтитул Знак"/>
    <w:basedOn w:val="682"/>
    <w:link w:val="706"/>
    <w:uiPriority w:val="99"/>
  </w:style>
  <w:style w:type="paragraph" w:styleId="708">
    <w:name w:val="Caption"/>
    <w:basedOn w:val="672"/>
    <w:next w:val="672"/>
    <w:link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9" w:customStyle="1">
    <w:name w:val="Название объекта Знак"/>
    <w:basedOn w:val="682"/>
    <w:link w:val="708"/>
    <w:uiPriority w:val="35"/>
    <w:rPr>
      <w:b/>
      <w:bCs/>
      <w:color w:val="5b9bd5" w:themeColor="accent1"/>
      <w:sz w:val="18"/>
      <w:szCs w:val="18"/>
    </w:rPr>
  </w:style>
  <w:style w:type="table" w:styleId="710">
    <w:name w:val="Table Grid"/>
    <w:basedOn w:val="68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3">
    <w:name w:val="Plain Table 2"/>
    <w:basedOn w:val="6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4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0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4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4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1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3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7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7" w:customStyle="1">
    <w:name w:val="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1" w:customStyle="1">
    <w:name w:val="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Bordered &amp; Lined - Accent 2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Bordered &amp; Lined - Accent 6"/>
    <w:basedOn w:val="6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1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5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563c1" w:themeColor="hyperlink"/>
      <w:u w:val="single"/>
    </w:rPr>
  </w:style>
  <w:style w:type="paragraph" w:styleId="837">
    <w:name w:val="footnote text"/>
    <w:basedOn w:val="672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82"/>
    <w:uiPriority w:val="99"/>
    <w:unhideWhenUsed/>
    <w:rPr>
      <w:vertAlign w:val="superscript"/>
    </w:rPr>
  </w:style>
  <w:style w:type="paragraph" w:styleId="840">
    <w:name w:val="endnote text"/>
    <w:basedOn w:val="672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82"/>
    <w:uiPriority w:val="99"/>
    <w:semiHidden/>
    <w:unhideWhenUsed/>
    <w:rPr>
      <w:vertAlign w:val="superscript"/>
    </w:rPr>
  </w:style>
  <w:style w:type="paragraph" w:styleId="843">
    <w:name w:val="toc 1"/>
    <w:basedOn w:val="672"/>
    <w:next w:val="672"/>
    <w:uiPriority w:val="39"/>
    <w:unhideWhenUsed/>
    <w:pPr>
      <w:spacing w:after="57"/>
    </w:pPr>
  </w:style>
  <w:style w:type="paragraph" w:styleId="844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5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6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7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8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9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50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51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2"/>
    <w:next w:val="672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Людмила Николаевна</dc:creator>
  <cp:keywords/>
  <dc:description/>
  <cp:lastModifiedBy>scryabin_av</cp:lastModifiedBy>
  <cp:revision>13</cp:revision>
  <dcterms:created xsi:type="dcterms:W3CDTF">2026-04-02T08:35:00Z</dcterms:created>
  <dcterms:modified xsi:type="dcterms:W3CDTF">2026-04-02T11:22:36Z</dcterms:modified>
</cp:coreProperties>
</file>